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A72" w:rsidRDefault="001F3A72" w:rsidP="001F3A7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0E72B1" wp14:editId="6C52C9D6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3A72" w:rsidRDefault="001F3A72" w:rsidP="001F3A7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1F3A72" w:rsidRDefault="001F3A72" w:rsidP="001F3A7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F3A72" w:rsidRDefault="001F3A72" w:rsidP="001F3A7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1F3A72" w:rsidRDefault="001F3A72" w:rsidP="001F3A7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1F3A72" w:rsidRDefault="001F3A72" w:rsidP="001F3A7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F3A72" w:rsidRDefault="001F3A72" w:rsidP="001F3A7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F161945" wp14:editId="4DD42FBA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F3A72" w:rsidRPr="001F3A72" w:rsidRDefault="001F3A72" w:rsidP="001F3A72">
      <w:pPr>
        <w:spacing w:line="240" w:lineRule="auto"/>
        <w:jc w:val="center"/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uk-UA"/>
        </w:rPr>
      </w:pPr>
      <w:r w:rsidRPr="001F3A72"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uk-UA"/>
        </w:rPr>
        <w:t>Чи підлягають відображенню в податковій декларації з ПДВ суми, визначені за податковими повідомленнями-рішеннями за формою «В1» або «В3»?</w:t>
      </w:r>
    </w:p>
    <w:p w:rsidR="001F3A72" w:rsidRPr="001F3A72" w:rsidRDefault="001F3A72" w:rsidP="001F3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</w:pPr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 Пунктом 200.10 ст. 200 Податкового кодексу України від 02 грудня 2010 року № 2755-VI із змінами та доповненнями (далі – ПКУ) визначено, що у строк, передбачений абзацом першим п. 76.3 ст. 76 ПКУ, контролюючий орган проводить камеральну перевірку даних податкової декларації або уточнюючих розрахунків (в разі їх подання).</w:t>
      </w:r>
    </w:p>
    <w:p w:rsidR="001F3A72" w:rsidRPr="001F3A72" w:rsidRDefault="001F3A72" w:rsidP="001F3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</w:pPr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Згідно з п. 200.11 ст. 200 ПКУ контролюючий орган має право протягом 60 календарних днів, що настають за граничним строком подання податкової декларації, а в разі якщо така податкова декларація надана після закінчення граничного строку – за днем її фактичного подання, провести документальну перевірку платника податку у порядку, передбаченому </w:t>
      </w:r>
      <w:proofErr w:type="spellStart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п.п</w:t>
      </w:r>
      <w:proofErr w:type="spellEnd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. 78.1.8 п. 78.1 ст. 78 ПКУ.</w:t>
      </w:r>
    </w:p>
    <w:p w:rsidR="001F3A72" w:rsidRPr="001F3A72" w:rsidRDefault="001F3A72" w:rsidP="001F3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</w:pPr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Рішення про проведення документальної перевірки має бути прийнято не пізніше закінчення граничного строку проведення камеральної перевірки.</w:t>
      </w:r>
    </w:p>
    <w:p w:rsidR="001F3A72" w:rsidRPr="001F3A72" w:rsidRDefault="001F3A72" w:rsidP="001F3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</w:pPr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При цьому слід зазначити, що дію </w:t>
      </w:r>
      <w:proofErr w:type="spellStart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пп</w:t>
      </w:r>
      <w:proofErr w:type="spellEnd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. 200.10 - 200.12 ст. 200 ПКУ було </w:t>
      </w:r>
      <w:proofErr w:type="spellStart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зупинено</w:t>
      </w:r>
      <w:proofErr w:type="spellEnd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 до 21 липня 2022 року. До звітних податкових періодів лютий - липень 2022 року </w:t>
      </w:r>
      <w:proofErr w:type="spellStart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пп</w:t>
      </w:r>
      <w:proofErr w:type="spellEnd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. 200.10 - 200.12 ст. 200 ПКУ застосовуються з урахуванням строків для проведення камеральних, документальних податкових перевірок, передбачених </w:t>
      </w:r>
      <w:proofErr w:type="spellStart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п.п</w:t>
      </w:r>
      <w:proofErr w:type="spellEnd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. 69.2 п. 69 </w:t>
      </w:r>
      <w:proofErr w:type="spellStart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підрозд</w:t>
      </w:r>
      <w:proofErr w:type="spellEnd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. 10 </w:t>
      </w:r>
      <w:proofErr w:type="spellStart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. XX «Перехідні положення» ПКУ (п. 69.11 </w:t>
      </w:r>
      <w:proofErr w:type="spellStart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підрозд</w:t>
      </w:r>
      <w:proofErr w:type="spellEnd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. 10 </w:t>
      </w:r>
      <w:proofErr w:type="spellStart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. XX «Перехідні положення» ПКУ).</w:t>
      </w:r>
    </w:p>
    <w:p w:rsidR="001F3A72" w:rsidRPr="001F3A72" w:rsidRDefault="001F3A72" w:rsidP="001F3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</w:pPr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Відповідно до п. 200.14 ст. 200 ПКУ якщо за результатами камеральної або документальної перевірки, контролюючий орган виявляє невідповідність суми бюджетного відшкодування сумі, заявленій у податковій декларації, то такий орган:</w:t>
      </w:r>
    </w:p>
    <w:p w:rsidR="001F3A72" w:rsidRPr="001F3A72" w:rsidRDefault="001F3A72" w:rsidP="001F3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у разі перевищення заявленої платником податку суми бюджетного відшкодування над сумою, визначеною контролюючим органом за результатами перевірок, надсилає платнику податку податкове повідомлення, в якому зазначаються сума такого перевищення та підстави для її вирахування;</w:t>
      </w:r>
    </w:p>
    <w:p w:rsidR="001F3A72" w:rsidRPr="001F3A72" w:rsidRDefault="001F3A72" w:rsidP="001F3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у разі з’ясування за результатами проведення перевірок факту, за яким платник податку не має права на отримання бюджетного відшкодування, надсилає платнику податку податкове повідомлення, в якому зазначаються підстави відмови в наданні бюджетного відшкодування.</w:t>
      </w:r>
    </w:p>
    <w:p w:rsidR="001F3A72" w:rsidRPr="001F3A72" w:rsidRDefault="001F3A72" w:rsidP="001F3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Згідно з п. 2 </w:t>
      </w:r>
      <w:proofErr w:type="spellStart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. ІІ Порядку надіслання контролюючими органами податкових повідомлень-рішень платникам податків, затвердженого наказом Міністерства фінансів України від 28.12.2015 № 1204, зареєстрованим в Міністерстві юстиції України 22.01.2016 за № 124/28254 із змінами та доповненнями (далі – Порядок № 1204), у разі якщо за результатами перевірок виявлено завищення суми бюджетного відшкодування або відсутність права на отримання платником податку бюджетного відшкодування, то відповідний </w:t>
      </w:r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lastRenderedPageBreak/>
        <w:t>структурний підрозділ контролюючого органу складає податкове повідомлення-рішення за такими формами:</w:t>
      </w:r>
    </w:p>
    <w:p w:rsidR="001F3A72" w:rsidRPr="001F3A72" w:rsidRDefault="001F3A72" w:rsidP="001F3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«В1» – у разі завищення заявленої суми бюджетного відшкодування податку на додану вартість, у тому числі якщо заявлені до відшкодування суми податку на додану вартість на момент перевірки відшкодовані платнику податку;</w:t>
      </w:r>
    </w:p>
    <w:p w:rsidR="001F3A72" w:rsidRPr="001F3A72" w:rsidRDefault="001F3A72" w:rsidP="001F3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«В3» – у разі відмови у наданні бюджетного відшкодування.</w:t>
      </w:r>
    </w:p>
    <w:p w:rsidR="001F3A72" w:rsidRPr="001F3A72" w:rsidRDefault="001F3A72" w:rsidP="001F3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Протягом десяти календарних днів, що настають за днем отримання (при проведенні процедури адміністративного або судового оскарження – протягом десяти календарних днів, наступних за днем її закінчення):</w:t>
      </w:r>
    </w:p>
    <w:p w:rsidR="001F3A72" w:rsidRPr="001F3A72" w:rsidRDefault="001F3A72" w:rsidP="001F3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заявлена та невідшкодована сума бюджетного відшкодування за декларацією, на яку складено повідомлення-рішення, зменшується в інтегрованій картці платника податків, що ведеться в контролюючому органі. При цьому, така сума не підлягає відображенню у податковій декларації з ПДВ;</w:t>
      </w:r>
    </w:p>
    <w:p w:rsidR="001F3A72" w:rsidRPr="001F3A72" w:rsidRDefault="001F3A72" w:rsidP="001F3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податкового повідомлення-рішення «В3» завищена сума, на яку складено повідомлення-рішення, зменшується в інтегрованій картці платника податків, що ведеться у контролюючому органі.</w:t>
      </w:r>
    </w:p>
    <w:p w:rsidR="001F3A72" w:rsidRPr="001F3A72" w:rsidRDefault="001F3A72" w:rsidP="001F3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За умови відсутності порушень норм </w:t>
      </w:r>
      <w:proofErr w:type="spellStart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ст.ст</w:t>
      </w:r>
      <w:proofErr w:type="spellEnd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. 197 – 199 ПКУ сума, у якій відмовлено при наданні бюджетного відшкодування ПДВ, може бути врахована у збільшення значення рядків «збільшено/зменшено залишок від’ємного значення за результатами перевірки контролюючого органу» податкової декларації з ПДВ за звітний (податковий) період, на який припадає день узгодження цього податкового повідомлення-рішення. Тобто така сума може бути врахована платником зі знаком «+» у рядку 16.3 податкової декларації з ПДВ за звітний (податковий) період, на який припадає день узгодження цього податкового повідомлення-рішення із обов’язковим заповненням спеціального поля в податковій декларації, де вказується дата, номер податкового повідомлення-рішення та сума зменшення від’ємного значення за результатами перевірки.</w:t>
      </w:r>
    </w:p>
    <w:p w:rsidR="001F3A72" w:rsidRPr="001F3A72" w:rsidRDefault="001F3A72" w:rsidP="001F3A72">
      <w:pPr>
        <w:ind w:firstLine="567"/>
        <w:rPr>
          <w:rStyle w:val="z-label"/>
          <w:rFonts w:ascii="Times New Roman" w:hAnsi="Times New Roman" w:cs="Times New Roman"/>
          <w:sz w:val="27"/>
          <w:szCs w:val="27"/>
        </w:rPr>
      </w:pPr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За </w:t>
      </w:r>
      <w:proofErr w:type="spellStart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</w:rPr>
        <w:t>інформацією</w:t>
      </w:r>
      <w:proofErr w:type="spellEnd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proofErr w:type="spellStart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</w:rPr>
        <w:t>загальнодоступного</w:t>
      </w:r>
      <w:proofErr w:type="spellEnd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proofErr w:type="spellStart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</w:rPr>
        <w:t>інформаційно-довідкового</w:t>
      </w:r>
      <w:proofErr w:type="spellEnd"/>
      <w:r w:rsidRPr="001F3A72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ресурсу.</w:t>
      </w:r>
    </w:p>
    <w:p w:rsidR="001F3A72" w:rsidRDefault="001F3A72" w:rsidP="001F3A7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</w:pPr>
    </w:p>
    <w:p w:rsidR="00416788" w:rsidRDefault="00416788" w:rsidP="001F3A7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</w:pPr>
    </w:p>
    <w:p w:rsidR="00416788" w:rsidRDefault="00416788" w:rsidP="001F3A7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</w:pPr>
    </w:p>
    <w:p w:rsidR="00416788" w:rsidRDefault="00416788" w:rsidP="001F3A7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</w:pPr>
    </w:p>
    <w:p w:rsidR="00416788" w:rsidRDefault="00416788" w:rsidP="001F3A7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</w:pPr>
    </w:p>
    <w:p w:rsidR="00416788" w:rsidRDefault="00416788" w:rsidP="001F3A7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</w:pPr>
    </w:p>
    <w:p w:rsidR="00416788" w:rsidRDefault="00416788" w:rsidP="001F3A7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</w:pPr>
    </w:p>
    <w:p w:rsidR="00416788" w:rsidRDefault="00416788" w:rsidP="001F3A7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</w:pPr>
    </w:p>
    <w:p w:rsidR="00416788" w:rsidRPr="00416788" w:rsidRDefault="00416788" w:rsidP="001F3A7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</w:pPr>
      <w:bookmarkStart w:id="1" w:name="_GoBack"/>
      <w:bookmarkEnd w:id="1"/>
    </w:p>
    <w:p w:rsidR="001F3A72" w:rsidRPr="00E208DE" w:rsidRDefault="001F3A72" w:rsidP="001F3A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A72" w:rsidRDefault="001F3A72" w:rsidP="001F3A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F3A72" w:rsidRDefault="001F3A72" w:rsidP="001F3A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F3A72" w:rsidRPr="001F3A72" w:rsidRDefault="001F3A72" w:rsidP="001F3A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F3A72" w:rsidRPr="00416788" w:rsidRDefault="001F3A72" w:rsidP="001F3A7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416788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416788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416788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416788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416788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416788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416788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1F3A72" w:rsidRPr="001F3A72" w:rsidRDefault="001F3A72" w:rsidP="003333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1F3A72" w:rsidRPr="001F3A72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2"/>
    <w:rsid w:val="001F3A72"/>
    <w:rsid w:val="003333E4"/>
    <w:rsid w:val="00416788"/>
    <w:rsid w:val="004A64BE"/>
    <w:rsid w:val="0075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1F3A72"/>
  </w:style>
  <w:style w:type="character" w:styleId="a3">
    <w:name w:val="Hyperlink"/>
    <w:uiPriority w:val="99"/>
    <w:rsid w:val="001F3A7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F3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A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1F3A72"/>
  </w:style>
  <w:style w:type="character" w:styleId="a3">
    <w:name w:val="Hyperlink"/>
    <w:uiPriority w:val="99"/>
    <w:rsid w:val="001F3A7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F3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A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3112</Words>
  <Characters>1775</Characters>
  <Application>Microsoft Office Word</Application>
  <DocSecurity>0</DocSecurity>
  <Lines>14</Lines>
  <Paragraphs>9</Paragraphs>
  <ScaleCrop>false</ScaleCrop>
  <Company/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2022-09-28T10:50:00Z</dcterms:created>
  <dcterms:modified xsi:type="dcterms:W3CDTF">2022-10-07T05:41:00Z</dcterms:modified>
</cp:coreProperties>
</file>